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F15" w14:textId="454A702D" w:rsidR="003F3FB2" w:rsidRPr="004C5AF2" w:rsidRDefault="003F3FB2" w:rsidP="008909B6">
      <w:pPr>
        <w:contextualSpacing/>
        <w:rPr>
          <w:b/>
          <w:bCs/>
          <w:sz w:val="32"/>
          <w:szCs w:val="32"/>
        </w:rPr>
      </w:pPr>
      <w:r w:rsidRPr="004C5AF2">
        <w:rPr>
          <w:b/>
          <w:bCs/>
          <w:sz w:val="32"/>
          <w:szCs w:val="32"/>
        </w:rPr>
        <w:t>Immediate</w:t>
      </w:r>
      <w:r w:rsidR="004C5AF2">
        <w:rPr>
          <w:b/>
          <w:bCs/>
          <w:sz w:val="32"/>
          <w:szCs w:val="32"/>
        </w:rPr>
        <w:t xml:space="preserve"> </w:t>
      </w:r>
      <w:r w:rsidRPr="004C5AF2">
        <w:rPr>
          <w:b/>
          <w:bCs/>
          <w:sz w:val="32"/>
          <w:szCs w:val="32"/>
        </w:rPr>
        <w:t>Funding</w:t>
      </w:r>
      <w:r w:rsidR="004C5AF2">
        <w:rPr>
          <w:b/>
          <w:bCs/>
          <w:sz w:val="32"/>
          <w:szCs w:val="32"/>
        </w:rPr>
        <w:t xml:space="preserve"> </w:t>
      </w:r>
      <w:r w:rsidRPr="004C5AF2">
        <w:rPr>
          <w:b/>
          <w:bCs/>
          <w:sz w:val="32"/>
          <w:szCs w:val="32"/>
        </w:rPr>
        <w:t>Request</w:t>
      </w:r>
      <w:r w:rsidR="004C5AF2">
        <w:rPr>
          <w:b/>
          <w:bCs/>
          <w:sz w:val="32"/>
          <w:szCs w:val="32"/>
        </w:rPr>
        <w:t xml:space="preserve"> </w:t>
      </w:r>
      <w:r w:rsidRPr="004C5AF2">
        <w:rPr>
          <w:b/>
          <w:bCs/>
          <w:sz w:val="32"/>
          <w:szCs w:val="32"/>
        </w:rPr>
        <w:t>for</w:t>
      </w:r>
      <w:r w:rsidR="004C5AF2">
        <w:rPr>
          <w:b/>
          <w:bCs/>
          <w:sz w:val="32"/>
          <w:szCs w:val="32"/>
        </w:rPr>
        <w:t xml:space="preserve"> </w:t>
      </w:r>
      <w:r w:rsidRPr="004C5AF2">
        <w:rPr>
          <w:b/>
          <w:bCs/>
          <w:sz w:val="32"/>
          <w:szCs w:val="32"/>
        </w:rPr>
        <w:t>State</w:t>
      </w:r>
      <w:r w:rsidR="004C5AF2">
        <w:rPr>
          <w:b/>
          <w:bCs/>
          <w:sz w:val="32"/>
          <w:szCs w:val="32"/>
        </w:rPr>
        <w:t xml:space="preserve"> </w:t>
      </w:r>
      <w:r w:rsidRPr="004C5AF2">
        <w:rPr>
          <w:b/>
          <w:bCs/>
          <w:sz w:val="32"/>
          <w:szCs w:val="32"/>
        </w:rPr>
        <w:t>Government</w:t>
      </w:r>
      <w:r w:rsidR="004C5AF2">
        <w:rPr>
          <w:b/>
          <w:bCs/>
          <w:sz w:val="32"/>
          <w:szCs w:val="32"/>
        </w:rPr>
        <w:t xml:space="preserve"> </w:t>
      </w:r>
      <w:r w:rsidRPr="004C5AF2">
        <w:rPr>
          <w:b/>
          <w:bCs/>
          <w:sz w:val="32"/>
          <w:szCs w:val="32"/>
        </w:rPr>
        <w:t>Mandated</w:t>
      </w:r>
      <w:r w:rsidR="004C5AF2">
        <w:rPr>
          <w:b/>
          <w:bCs/>
          <w:sz w:val="32"/>
          <w:szCs w:val="32"/>
        </w:rPr>
        <w:t xml:space="preserve"> </w:t>
      </w:r>
      <w:r w:rsidRPr="004C5AF2">
        <w:rPr>
          <w:b/>
          <w:bCs/>
          <w:sz w:val="32"/>
          <w:szCs w:val="32"/>
        </w:rPr>
        <w:t>Services</w:t>
      </w:r>
    </w:p>
    <w:p w14:paraId="78A0395D" w14:textId="77777777" w:rsidR="004C5AF2" w:rsidRDefault="004C5AF2" w:rsidP="008909B6">
      <w:pPr>
        <w:contextualSpacing/>
        <w:rPr>
          <w:sz w:val="36"/>
          <w:szCs w:val="36"/>
        </w:rPr>
      </w:pPr>
    </w:p>
    <w:p w14:paraId="12795FC5" w14:textId="6B9F6D37" w:rsidR="003F3FB2" w:rsidRPr="004C5AF2" w:rsidRDefault="004C5AF2" w:rsidP="008909B6">
      <w:pPr>
        <w:contextualSpacing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 w:rsidR="003F3FB2" w:rsidRPr="004C5AF2">
        <w:rPr>
          <w:b/>
          <w:bCs/>
          <w:i/>
          <w:iCs/>
          <w:sz w:val="28"/>
          <w:szCs w:val="28"/>
        </w:rPr>
        <w:t>Whereas,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Commissioners</w:t>
      </w:r>
      <w:r>
        <w:rPr>
          <w:sz w:val="28"/>
          <w:szCs w:val="28"/>
        </w:rPr>
        <w:t xml:space="preserve"> </w:t>
      </w:r>
      <w:r w:rsidR="008909B6" w:rsidRPr="004C5AF2">
        <w:rPr>
          <w:sz w:val="28"/>
          <w:szCs w:val="28"/>
        </w:rPr>
        <w:t>C</w:t>
      </w:r>
      <w:r w:rsidR="003F3FB2" w:rsidRPr="004C5AF2">
        <w:rPr>
          <w:sz w:val="28"/>
          <w:szCs w:val="28"/>
        </w:rPr>
        <w:t>ourts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continue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struggle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finance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essential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services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under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3.5</w:t>
      </w:r>
      <w:r>
        <w:rPr>
          <w:sz w:val="28"/>
          <w:szCs w:val="28"/>
        </w:rPr>
        <w:t xml:space="preserve"> </w:t>
      </w:r>
      <w:r w:rsidR="008909B6" w:rsidRPr="004C5AF2">
        <w:rPr>
          <w:sz w:val="28"/>
          <w:szCs w:val="28"/>
        </w:rPr>
        <w:t>percent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revenue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cap,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failed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meet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statutory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obligations.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government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mandated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services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threaten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overwhelm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resources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escalating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backlog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felony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inmates,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mentally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ill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defendants,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felony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juvenile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offenders.</w:t>
      </w:r>
      <w:r>
        <w:rPr>
          <w:sz w:val="28"/>
          <w:szCs w:val="28"/>
        </w:rPr>
        <w:t xml:space="preserve"> </w:t>
      </w:r>
    </w:p>
    <w:p w14:paraId="39E553B4" w14:textId="4D5ED542" w:rsidR="003F3FB2" w:rsidRPr="004C5AF2" w:rsidRDefault="004C5AF2" w:rsidP="008909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3FB2" w:rsidRPr="004C5AF2">
        <w:rPr>
          <w:b/>
          <w:bCs/>
          <w:i/>
          <w:iCs/>
          <w:sz w:val="28"/>
          <w:szCs w:val="28"/>
        </w:rPr>
        <w:t>Whereas,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TDCJ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been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closing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facilities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reducing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capacity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leadership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transferred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funding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TDCJ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programs.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According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Texas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Commission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Jail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Standards,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backlog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paper-ready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inmates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awaiting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transfer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TDCJ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increased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1,521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3,608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June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2022,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="008909B6" w:rsidRPr="004C5AF2">
        <w:rPr>
          <w:sz w:val="28"/>
          <w:szCs w:val="28"/>
        </w:rPr>
        <w:t>percent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increase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year.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$50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day,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inmates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costing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local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property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taxpayers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$65,846,000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year.</w:t>
      </w:r>
      <w:r>
        <w:rPr>
          <w:sz w:val="28"/>
          <w:szCs w:val="28"/>
        </w:rPr>
        <w:t xml:space="preserve"> </w:t>
      </w:r>
    </w:p>
    <w:p w14:paraId="13FAA6AD" w14:textId="4579E91E" w:rsidR="003F3FB2" w:rsidRPr="004C5AF2" w:rsidRDefault="004C5AF2" w:rsidP="008909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3FB2" w:rsidRPr="004C5AF2">
        <w:rPr>
          <w:b/>
          <w:bCs/>
          <w:i/>
          <w:iCs/>
          <w:sz w:val="28"/>
          <w:szCs w:val="28"/>
        </w:rPr>
        <w:t>Whereas,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North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Texas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Hospital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Vernon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primary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facility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receive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treat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criminal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defendants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incompetent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trial.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When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defendants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denied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admission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facilities,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must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confined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jail.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creates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danger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inmates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staff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depriving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needed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mental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health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services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defendants.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time,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North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Texas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Hospital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completely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stopped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receiving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admissions.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backlog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already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delaying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transfer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patients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jail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facility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years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violent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year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patients.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Even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prior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shutdown,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total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2,435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patients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awaiting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transfer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jails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$100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day,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backlog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costing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taxpayers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least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$88,877,500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year.</w:t>
      </w:r>
    </w:p>
    <w:p w14:paraId="4A52B6CA" w14:textId="7004B0D1" w:rsidR="003F3FB2" w:rsidRPr="004C5AF2" w:rsidRDefault="004C5AF2" w:rsidP="008909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3FB2" w:rsidRPr="004C5AF2">
        <w:rPr>
          <w:b/>
          <w:bCs/>
          <w:i/>
          <w:iCs/>
          <w:sz w:val="28"/>
          <w:szCs w:val="28"/>
        </w:rPr>
        <w:t>Whereas,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Texas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Juvenile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Justice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Department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responsible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incarceration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rehabilitation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felony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juvenile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not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suitable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juvenile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probation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system.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includes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violent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cannot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safely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housed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juveniles.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forced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merger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Texas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Youth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Commission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present,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program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under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TJJD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experienced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deficiencies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operations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administration.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past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month,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TJJD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announced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would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refuse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admissions.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forcing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counties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hold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serious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facilities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designed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staffed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non-violent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failure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state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exposes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staff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juveniles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greater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risk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injury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death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while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interrupting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rehabilitation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these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offenders.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offender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refused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admission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TJJD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cost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county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taxpayers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approximately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$250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day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$91,250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3F3FB2" w:rsidRPr="004C5AF2">
        <w:rPr>
          <w:sz w:val="28"/>
          <w:szCs w:val="28"/>
        </w:rPr>
        <w:t>year.</w:t>
      </w:r>
    </w:p>
    <w:p w14:paraId="38F310CB" w14:textId="537DC997" w:rsidR="003F3FB2" w:rsidRPr="004C5AF2" w:rsidRDefault="004C5AF2" w:rsidP="008909B6">
      <w:pPr>
        <w:tabs>
          <w:tab w:val="left" w:pos="0"/>
        </w:tabs>
        <w:suppressAutoHyphens/>
        <w:contextualSpacing/>
        <w:rPr>
          <w:spacing w:val="-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3F3FB2" w:rsidRPr="004C5AF2">
        <w:rPr>
          <w:b/>
          <w:bCs/>
          <w:i/>
          <w:iCs/>
          <w:sz w:val="28"/>
          <w:szCs w:val="28"/>
        </w:rPr>
        <w:t>Whereas,</w:t>
      </w:r>
      <w:r>
        <w:rPr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failures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state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agencies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meet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their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statutory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responsibility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are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result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administrative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neglect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lack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funding.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While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essential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lastRenderedPageBreak/>
        <w:t>safety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our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citizens,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services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are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not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considered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priority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state.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TDCJ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funding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has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been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transferred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other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programs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facilities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closed.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After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prior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budget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increases,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mental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health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funding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was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reduced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 w:rsidR="008909B6" w:rsidRPr="004C5AF2">
        <w:rPr>
          <w:spacing w:val="-1"/>
          <w:sz w:val="28"/>
          <w:szCs w:val="28"/>
        </w:rPr>
        <w:t>percent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current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state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budget.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budget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for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TJJD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was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reduced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</w:t>
      </w:r>
      <w:r w:rsidR="008909B6" w:rsidRPr="004C5AF2">
        <w:rPr>
          <w:spacing w:val="-1"/>
          <w:sz w:val="28"/>
          <w:szCs w:val="28"/>
        </w:rPr>
        <w:t>percent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before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some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interim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relief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for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salaries.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state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failures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meet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its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financial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obligations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have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resulted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county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property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tax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increases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provide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unfunded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but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mandated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services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county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jails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and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juvenile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facilities.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With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extraordinary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increase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state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revenue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providing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$27</w:t>
      </w:r>
      <w:r>
        <w:rPr>
          <w:spacing w:val="-1"/>
          <w:sz w:val="28"/>
          <w:szCs w:val="28"/>
        </w:rPr>
        <w:t xml:space="preserve"> </w:t>
      </w:r>
      <w:r w:rsidR="008909B6" w:rsidRPr="004C5AF2">
        <w:rPr>
          <w:spacing w:val="-1"/>
          <w:sz w:val="28"/>
          <w:szCs w:val="28"/>
        </w:rPr>
        <w:t>b</w:t>
      </w:r>
      <w:r w:rsidR="003F3FB2" w:rsidRPr="004C5AF2">
        <w:rPr>
          <w:spacing w:val="-1"/>
          <w:sz w:val="28"/>
          <w:szCs w:val="28"/>
        </w:rPr>
        <w:t>illion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surplus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according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Comptroller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Hegar,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there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no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excuse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for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continuing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backlogs.</w:t>
      </w:r>
      <w:r>
        <w:rPr>
          <w:spacing w:val="-1"/>
          <w:sz w:val="28"/>
          <w:szCs w:val="28"/>
        </w:rPr>
        <w:t xml:space="preserve"> </w:t>
      </w:r>
    </w:p>
    <w:p w14:paraId="354A7269" w14:textId="77777777" w:rsidR="00E87823" w:rsidRDefault="004C5AF2" w:rsidP="00E87823">
      <w:pPr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4C5AF2">
        <w:rPr>
          <w:b/>
          <w:bCs/>
          <w:i/>
          <w:iCs/>
          <w:spacing w:val="-1"/>
          <w:sz w:val="28"/>
          <w:szCs w:val="28"/>
        </w:rPr>
        <w:t>Therefore</w:t>
      </w:r>
      <w:r w:rsidRPr="004C5AF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the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Commissioners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Court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of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______________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County,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Texas,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does</w:t>
      </w:r>
      <w:r>
        <w:rPr>
          <w:iCs/>
          <w:sz w:val="28"/>
          <w:szCs w:val="28"/>
        </w:rPr>
        <w:t xml:space="preserve"> </w:t>
      </w:r>
      <w:r w:rsidRPr="004C5AF2">
        <w:rPr>
          <w:iCs/>
          <w:sz w:val="28"/>
          <w:szCs w:val="28"/>
        </w:rPr>
        <w:t>hereby</w:t>
      </w:r>
      <w:r>
        <w:rPr>
          <w:iCs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respectfully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request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immediate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relief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action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Legislative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Budget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Board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relieve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this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crisis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by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transfer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sufficient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state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funds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to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meet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these</w:t>
      </w:r>
      <w:r>
        <w:rPr>
          <w:spacing w:val="-1"/>
          <w:sz w:val="28"/>
          <w:szCs w:val="28"/>
        </w:rPr>
        <w:t xml:space="preserve"> </w:t>
      </w:r>
      <w:r w:rsidR="003F3FB2" w:rsidRPr="004C5AF2">
        <w:rPr>
          <w:spacing w:val="-1"/>
          <w:sz w:val="28"/>
          <w:szCs w:val="28"/>
        </w:rPr>
        <w:t>responsibilities.</w:t>
      </w:r>
    </w:p>
    <w:p w14:paraId="0DCEF50B" w14:textId="77777777" w:rsidR="00E87823" w:rsidRDefault="00E87823" w:rsidP="00E87823">
      <w:pPr>
        <w:contextualSpacing/>
        <w:rPr>
          <w:spacing w:val="-1"/>
          <w:sz w:val="28"/>
          <w:szCs w:val="28"/>
        </w:rPr>
      </w:pPr>
    </w:p>
    <w:p w14:paraId="6D8B3AE3" w14:textId="77777777" w:rsidR="00E87823" w:rsidRPr="00665F0A" w:rsidRDefault="00E87823" w:rsidP="00E87823">
      <w:pPr>
        <w:contextualSpacing/>
        <w:rPr>
          <w:b/>
          <w:bCs/>
          <w:i/>
          <w:iCs/>
          <w:spacing w:val="-1"/>
          <w:sz w:val="28"/>
          <w:szCs w:val="28"/>
          <w:highlight w:val="yellow"/>
          <w:u w:val="single"/>
        </w:rPr>
      </w:pPr>
      <w:r w:rsidRPr="00665F0A">
        <w:rPr>
          <w:b/>
          <w:bCs/>
          <w:i/>
          <w:iCs/>
          <w:spacing w:val="-1"/>
          <w:sz w:val="28"/>
          <w:szCs w:val="28"/>
          <w:highlight w:val="yellow"/>
          <w:u w:val="single"/>
        </w:rPr>
        <w:t>Special Request from CJCAT General Counsel Jim Allison:</w:t>
      </w:r>
    </w:p>
    <w:p w14:paraId="543BF88C" w14:textId="1F1CD9F8" w:rsidR="00E87823" w:rsidRPr="00665F0A" w:rsidRDefault="00E87823" w:rsidP="00E87823">
      <w:pPr>
        <w:contextualSpacing/>
        <w:rPr>
          <w:spacing w:val="-1"/>
          <w:sz w:val="28"/>
          <w:szCs w:val="28"/>
        </w:rPr>
      </w:pPr>
      <w:r w:rsidRPr="00665F0A">
        <w:rPr>
          <w:spacing w:val="-1"/>
          <w:sz w:val="28"/>
          <w:szCs w:val="28"/>
          <w:highlight w:val="yellow"/>
        </w:rPr>
        <w:t>“</w:t>
      </w:r>
      <w:r w:rsidRPr="00665F0A">
        <w:rPr>
          <w:spacing w:val="-3"/>
          <w:sz w:val="28"/>
          <w:szCs w:val="28"/>
          <w:highlight w:val="yellow"/>
        </w:rPr>
        <w:t>If your court adopts a version of this resolution, please forward to the Legislative Budget Board at the listed email addresses with a copy to Gov. Abbott and me.”</w:t>
      </w:r>
    </w:p>
    <w:p w14:paraId="28F36EAB" w14:textId="42E9692E" w:rsidR="00E87823" w:rsidRPr="00665F0A" w:rsidRDefault="00E87823" w:rsidP="00665F0A">
      <w:pPr>
        <w:pStyle w:val="NormalWeb"/>
        <w:spacing w:before="0" w:beforeAutospacing="0" w:after="0" w:afterAutospacing="0" w:line="270" w:lineRule="atLeast"/>
        <w:rPr>
          <w:b/>
          <w:bCs/>
          <w:i/>
          <w:iCs/>
          <w:spacing w:val="-1"/>
          <w:sz w:val="24"/>
          <w:szCs w:val="24"/>
          <w:u w:val="single"/>
        </w:rPr>
      </w:pPr>
    </w:p>
    <w:p w14:paraId="2D7268BC" w14:textId="7D43B13D" w:rsidR="00E87823" w:rsidRPr="00665F0A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b/>
          <w:bCs/>
          <w:i/>
          <w:iCs/>
          <w:snapToGrid/>
          <w:spacing w:val="-1"/>
          <w:sz w:val="24"/>
          <w:szCs w:val="24"/>
          <w:u w:val="single"/>
        </w:rPr>
      </w:pPr>
      <w:r w:rsidRPr="00665F0A">
        <w:rPr>
          <w:b/>
          <w:bCs/>
          <w:i/>
          <w:iCs/>
          <w:spacing w:val="-1"/>
          <w:sz w:val="24"/>
          <w:szCs w:val="24"/>
          <w:u w:val="single"/>
        </w:rPr>
        <w:t>Current Legislative Budget Board Members:</w:t>
      </w:r>
    </w:p>
    <w:p w14:paraId="4AE6A401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Lt. Governor, </w:t>
      </w:r>
      <w:r>
        <w:rPr>
          <w:b/>
          <w:bCs/>
          <w:sz w:val="24"/>
          <w:szCs w:val="24"/>
        </w:rPr>
        <w:t>Dan Patrick</w:t>
      </w:r>
      <w:r>
        <w:rPr>
          <w:spacing w:val="-1"/>
          <w:sz w:val="24"/>
          <w:szCs w:val="24"/>
        </w:rPr>
        <w:t>, P. O. Box 12068, Austin, TX 78711</w:t>
      </w:r>
    </w:p>
    <w:p w14:paraId="0D2E8465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hyperlink r:id="rId4" w:history="1">
        <w:r>
          <w:rPr>
            <w:rStyle w:val="Hyperlink"/>
            <w:spacing w:val="-1"/>
            <w:sz w:val="24"/>
            <w:szCs w:val="24"/>
          </w:rPr>
          <w:t>dan.patrick@ltgov.texas.gov</w:t>
        </w:r>
      </w:hyperlink>
      <w:r>
        <w:rPr>
          <w:spacing w:val="-1"/>
          <w:sz w:val="24"/>
          <w:szCs w:val="24"/>
        </w:rPr>
        <w:t xml:space="preserve"> </w:t>
      </w:r>
    </w:p>
    <w:p w14:paraId="4C99DBDA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Texas House Speaker, </w:t>
      </w:r>
      <w:r>
        <w:rPr>
          <w:b/>
          <w:bCs/>
          <w:spacing w:val="-1"/>
          <w:sz w:val="24"/>
          <w:szCs w:val="24"/>
        </w:rPr>
        <w:t>Dade Phelan</w:t>
      </w:r>
      <w:r>
        <w:rPr>
          <w:spacing w:val="-1"/>
          <w:sz w:val="24"/>
          <w:szCs w:val="24"/>
        </w:rPr>
        <w:t xml:space="preserve">, P. O. Box 2910, Austin, TX 78768 </w:t>
      </w:r>
    </w:p>
    <w:p w14:paraId="459406C6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hyperlink r:id="rId5" w:history="1">
        <w:r>
          <w:rPr>
            <w:rStyle w:val="Hyperlink"/>
            <w:spacing w:val="-1"/>
            <w:sz w:val="24"/>
            <w:szCs w:val="24"/>
          </w:rPr>
          <w:t>dade.phelan@speaker.texas.gov</w:t>
        </w:r>
      </w:hyperlink>
      <w:r>
        <w:rPr>
          <w:spacing w:val="-1"/>
          <w:sz w:val="24"/>
          <w:szCs w:val="24"/>
        </w:rPr>
        <w:t xml:space="preserve"> </w:t>
      </w:r>
    </w:p>
    <w:p w14:paraId="5AD4A5D5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 Senator, </w:t>
      </w:r>
      <w:r>
        <w:rPr>
          <w:b/>
          <w:bCs/>
          <w:spacing w:val="-1"/>
          <w:sz w:val="24"/>
          <w:szCs w:val="24"/>
        </w:rPr>
        <w:t>Joan Huffman</w:t>
      </w:r>
      <w:r>
        <w:rPr>
          <w:spacing w:val="-1"/>
          <w:sz w:val="24"/>
          <w:szCs w:val="24"/>
        </w:rPr>
        <w:t>, P. O. Box 541774, Houston, TX 77254</w:t>
      </w:r>
    </w:p>
    <w:p w14:paraId="2AEAB64B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hyperlink r:id="rId6" w:history="1">
        <w:r>
          <w:rPr>
            <w:rStyle w:val="Hyperlink"/>
            <w:spacing w:val="-1"/>
            <w:sz w:val="24"/>
            <w:szCs w:val="24"/>
          </w:rPr>
          <w:t>joan.huffmann@senate.texas.gov</w:t>
        </w:r>
      </w:hyperlink>
    </w:p>
    <w:p w14:paraId="096033E4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 Senator, </w:t>
      </w:r>
      <w:r>
        <w:rPr>
          <w:b/>
          <w:bCs/>
          <w:spacing w:val="-1"/>
          <w:sz w:val="24"/>
          <w:szCs w:val="24"/>
        </w:rPr>
        <w:t>Jane Nelson,</w:t>
      </w:r>
      <w:r>
        <w:rPr>
          <w:spacing w:val="-1"/>
          <w:sz w:val="24"/>
          <w:szCs w:val="24"/>
        </w:rPr>
        <w:t xml:space="preserve"> P. O. Box 12068, Austin, TX 78711</w:t>
      </w:r>
    </w:p>
    <w:p w14:paraId="4AB360BC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hyperlink r:id="rId7" w:history="1">
        <w:r>
          <w:rPr>
            <w:rStyle w:val="Hyperlink"/>
            <w:spacing w:val="-1"/>
            <w:sz w:val="24"/>
            <w:szCs w:val="24"/>
          </w:rPr>
          <w:t>jane.nelson@senate.texas.gov</w:t>
        </w:r>
      </w:hyperlink>
      <w:r>
        <w:rPr>
          <w:spacing w:val="-1"/>
          <w:sz w:val="24"/>
          <w:szCs w:val="24"/>
        </w:rPr>
        <w:t xml:space="preserve"> </w:t>
      </w:r>
    </w:p>
    <w:p w14:paraId="5E92DAE5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 Senator, </w:t>
      </w:r>
      <w:r>
        <w:rPr>
          <w:b/>
          <w:bCs/>
          <w:spacing w:val="-1"/>
          <w:sz w:val="24"/>
          <w:szCs w:val="24"/>
        </w:rPr>
        <w:t>Charles Schwertner</w:t>
      </w:r>
      <w:r>
        <w:rPr>
          <w:spacing w:val="-1"/>
          <w:sz w:val="24"/>
          <w:szCs w:val="24"/>
        </w:rPr>
        <w:t xml:space="preserve">, P.O.Box12068,Austin, TX  78711 </w:t>
      </w:r>
    </w:p>
    <w:p w14:paraId="42E471C9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hyperlink r:id="rId8" w:history="1">
        <w:r>
          <w:rPr>
            <w:rStyle w:val="Hyperlink"/>
            <w:spacing w:val="-1"/>
            <w:sz w:val="24"/>
            <w:szCs w:val="24"/>
          </w:rPr>
          <w:t>charles.schwertner@senate.texas.gov</w:t>
        </w:r>
      </w:hyperlink>
      <w:r>
        <w:rPr>
          <w:spacing w:val="-1"/>
          <w:sz w:val="24"/>
          <w:szCs w:val="24"/>
        </w:rPr>
        <w:t xml:space="preserve"> </w:t>
      </w:r>
    </w:p>
    <w:p w14:paraId="50EE09C1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 Senator, </w:t>
      </w:r>
      <w:r>
        <w:rPr>
          <w:b/>
          <w:bCs/>
          <w:spacing w:val="-1"/>
          <w:sz w:val="24"/>
          <w:szCs w:val="24"/>
        </w:rPr>
        <w:t>Larry Taylor</w:t>
      </w:r>
      <w:r>
        <w:rPr>
          <w:spacing w:val="-1"/>
          <w:sz w:val="24"/>
          <w:szCs w:val="24"/>
        </w:rPr>
        <w:t xml:space="preserve">, 6117 Broadway, Suite 122, Pearland, TX 77581 </w:t>
      </w:r>
    </w:p>
    <w:p w14:paraId="56F913DE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bookmarkStart w:id="0" w:name="_Hlk112320965"/>
      <w:r>
        <w:rPr>
          <w:spacing w:val="-1"/>
          <w:sz w:val="24"/>
          <w:szCs w:val="24"/>
        </w:rPr>
        <w:fldChar w:fldCharType="begin"/>
      </w:r>
      <w:r>
        <w:rPr>
          <w:spacing w:val="-1"/>
          <w:sz w:val="24"/>
          <w:szCs w:val="24"/>
        </w:rPr>
        <w:instrText xml:space="preserve"> HYPERLINK "mailto:larry.taylor@senate.texas.gov" </w:instrText>
      </w:r>
      <w:r>
        <w:rPr>
          <w:spacing w:val="-1"/>
          <w:sz w:val="24"/>
          <w:szCs w:val="24"/>
        </w:rPr>
        <w:fldChar w:fldCharType="separate"/>
      </w:r>
      <w:r>
        <w:rPr>
          <w:rStyle w:val="Hyperlink"/>
          <w:spacing w:val="-1"/>
          <w:sz w:val="24"/>
          <w:szCs w:val="24"/>
        </w:rPr>
        <w:t>larry.taylor@senate.texas.gov</w:t>
      </w:r>
      <w:r>
        <w:rPr>
          <w:spacing w:val="-1"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</w:p>
    <w:p w14:paraId="2C7C14ED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 Representative, </w:t>
      </w:r>
      <w:bookmarkEnd w:id="0"/>
      <w:r>
        <w:rPr>
          <w:b/>
          <w:bCs/>
          <w:spacing w:val="-1"/>
          <w:sz w:val="24"/>
          <w:szCs w:val="24"/>
        </w:rPr>
        <w:t>Greg Bonnen</w:t>
      </w:r>
      <w:r>
        <w:rPr>
          <w:spacing w:val="-1"/>
          <w:sz w:val="24"/>
          <w:szCs w:val="24"/>
        </w:rPr>
        <w:t xml:space="preserve">, 174 Calder Road, Suite 116, League City, TX 77573 </w:t>
      </w:r>
    </w:p>
    <w:p w14:paraId="2F3B8371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hyperlink r:id="rId9" w:history="1">
        <w:r>
          <w:rPr>
            <w:rStyle w:val="Hyperlink"/>
            <w:spacing w:val="-1"/>
            <w:sz w:val="24"/>
            <w:szCs w:val="24"/>
          </w:rPr>
          <w:t>greg.bonnen@house.texas.gov</w:t>
        </w:r>
      </w:hyperlink>
      <w:r>
        <w:rPr>
          <w:spacing w:val="-1"/>
          <w:sz w:val="24"/>
          <w:szCs w:val="24"/>
        </w:rPr>
        <w:t xml:space="preserve"> </w:t>
      </w:r>
    </w:p>
    <w:p w14:paraId="192E5A7F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State Representative,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hyperlink r:id="rId10" w:history="1">
        <w:r>
          <w:rPr>
            <w:rStyle w:val="Hyperlink"/>
            <w:b/>
            <w:bCs/>
            <w:color w:val="000000" w:themeColor="text1"/>
            <w:sz w:val="24"/>
            <w:szCs w:val="24"/>
          </w:rPr>
          <w:t>Mary González</w:t>
        </w:r>
      </w:hyperlink>
      <w:r>
        <w:rPr>
          <w:spacing w:val="-1"/>
          <w:sz w:val="24"/>
          <w:szCs w:val="24"/>
        </w:rPr>
        <w:t xml:space="preserve">, P. O. Box 1343 San </w:t>
      </w:r>
      <w:proofErr w:type="spellStart"/>
      <w:r>
        <w:rPr>
          <w:spacing w:val="-1"/>
          <w:sz w:val="24"/>
          <w:szCs w:val="24"/>
        </w:rPr>
        <w:t>Elizario</w:t>
      </w:r>
      <w:proofErr w:type="spellEnd"/>
      <w:r>
        <w:rPr>
          <w:spacing w:val="-1"/>
          <w:sz w:val="24"/>
          <w:szCs w:val="24"/>
        </w:rPr>
        <w:t xml:space="preserve">, TX  79849 </w:t>
      </w:r>
    </w:p>
    <w:p w14:paraId="225288D0" w14:textId="77777777" w:rsidR="00E87823" w:rsidRDefault="00E87823" w:rsidP="00E87823">
      <w:pPr>
        <w:tabs>
          <w:tab w:val="left" w:pos="0"/>
        </w:tabs>
        <w:suppressAutoHyphens/>
        <w:ind w:hanging="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hyperlink r:id="rId11" w:history="1">
        <w:r>
          <w:rPr>
            <w:rStyle w:val="Hyperlink"/>
            <w:spacing w:val="-1"/>
            <w:sz w:val="24"/>
            <w:szCs w:val="24"/>
          </w:rPr>
          <w:t>mary.gonzalez@house.texas.gov</w:t>
        </w:r>
      </w:hyperlink>
      <w:r>
        <w:rPr>
          <w:spacing w:val="-1"/>
          <w:sz w:val="24"/>
          <w:szCs w:val="24"/>
        </w:rPr>
        <w:t xml:space="preserve"> </w:t>
      </w:r>
    </w:p>
    <w:p w14:paraId="535762C3" w14:textId="77777777" w:rsidR="00E87823" w:rsidRDefault="00E87823" w:rsidP="00E87823">
      <w:pPr>
        <w:tabs>
          <w:tab w:val="left" w:pos="-450"/>
        </w:tabs>
        <w:suppressAutoHyphens/>
        <w:ind w:left="-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 Representative, </w:t>
      </w:r>
      <w:r>
        <w:rPr>
          <w:b/>
          <w:bCs/>
          <w:spacing w:val="-1"/>
          <w:sz w:val="24"/>
          <w:szCs w:val="24"/>
        </w:rPr>
        <w:t>Morgan Meyer</w:t>
      </w:r>
      <w:r>
        <w:rPr>
          <w:spacing w:val="-1"/>
          <w:sz w:val="24"/>
          <w:szCs w:val="24"/>
        </w:rPr>
        <w:t>, 3131 McKinney Avenue, Suite 649, Dallas, TX 75204</w:t>
      </w:r>
    </w:p>
    <w:p w14:paraId="5A74AC74" w14:textId="77777777" w:rsidR="00E87823" w:rsidRDefault="00E87823" w:rsidP="00E87823">
      <w:pPr>
        <w:tabs>
          <w:tab w:val="left" w:pos="-450"/>
        </w:tabs>
        <w:suppressAutoHyphens/>
        <w:ind w:left="-45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hyperlink r:id="rId12" w:history="1">
        <w:r>
          <w:rPr>
            <w:rStyle w:val="Hyperlink"/>
            <w:spacing w:val="-1"/>
            <w:sz w:val="24"/>
            <w:szCs w:val="24"/>
          </w:rPr>
          <w:t>morgan.meyer@house.texas.gov</w:t>
        </w:r>
      </w:hyperlink>
      <w:r>
        <w:rPr>
          <w:spacing w:val="-1"/>
          <w:sz w:val="24"/>
          <w:szCs w:val="24"/>
        </w:rPr>
        <w:t xml:space="preserve"> </w:t>
      </w:r>
    </w:p>
    <w:p w14:paraId="4908C145" w14:textId="77777777" w:rsidR="00E87823" w:rsidRDefault="00E87823" w:rsidP="00E87823">
      <w:pPr>
        <w:tabs>
          <w:tab w:val="left" w:pos="-360"/>
        </w:tabs>
        <w:suppressAutoHyphens/>
        <w:ind w:left="-450" w:hanging="9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 Representative, </w:t>
      </w:r>
      <w:r>
        <w:rPr>
          <w:b/>
          <w:bCs/>
          <w:spacing w:val="-1"/>
          <w:sz w:val="24"/>
          <w:szCs w:val="24"/>
        </w:rPr>
        <w:t>Armando Walle</w:t>
      </w:r>
      <w:r>
        <w:rPr>
          <w:spacing w:val="-1"/>
          <w:sz w:val="24"/>
          <w:szCs w:val="24"/>
        </w:rPr>
        <w:t xml:space="preserve">, 150 West Parker Road, Suite 700, Houston, TX 77076  </w:t>
      </w:r>
    </w:p>
    <w:p w14:paraId="6FEB59D1" w14:textId="124DCDE0" w:rsidR="00E87823" w:rsidRDefault="00E87823" w:rsidP="00E87823">
      <w:pPr>
        <w:tabs>
          <w:tab w:val="left" w:pos="-360"/>
        </w:tabs>
        <w:suppressAutoHyphens/>
        <w:ind w:left="-450" w:hanging="9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hyperlink r:id="rId13" w:history="1">
        <w:r>
          <w:rPr>
            <w:rStyle w:val="Hyperlink"/>
            <w:spacing w:val="-1"/>
            <w:sz w:val="24"/>
            <w:szCs w:val="24"/>
          </w:rPr>
          <w:t>armando.walle@house.texas.gov</w:t>
        </w:r>
      </w:hyperlink>
      <w:r>
        <w:rPr>
          <w:spacing w:val="-1"/>
          <w:sz w:val="24"/>
          <w:szCs w:val="24"/>
        </w:rPr>
        <w:t xml:space="preserve"> </w:t>
      </w:r>
    </w:p>
    <w:p w14:paraId="4DDFBC6D" w14:textId="592D08FB" w:rsidR="00E87823" w:rsidRDefault="00E87823" w:rsidP="00E87823">
      <w:pPr>
        <w:tabs>
          <w:tab w:val="left" w:pos="-360"/>
        </w:tabs>
        <w:suppressAutoHyphens/>
        <w:ind w:left="-450" w:hanging="9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Copies to:</w:t>
      </w:r>
    </w:p>
    <w:p w14:paraId="32BCF548" w14:textId="77777777" w:rsidR="00665F0A" w:rsidRDefault="00E87823" w:rsidP="00665F0A">
      <w:pPr>
        <w:tabs>
          <w:tab w:val="left" w:pos="-360"/>
        </w:tabs>
        <w:suppressAutoHyphens/>
        <w:ind w:left="-450" w:hanging="90"/>
        <w:contextualSpacing/>
        <w:jc w:val="both"/>
        <w:rPr>
          <w:rStyle w:val="Hyperlink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Jim Allison, </w:t>
      </w:r>
      <w:hyperlink r:id="rId14" w:history="1">
        <w:r w:rsidRPr="002700D4">
          <w:rPr>
            <w:rStyle w:val="Hyperlink"/>
            <w:spacing w:val="-1"/>
            <w:sz w:val="24"/>
            <w:szCs w:val="24"/>
          </w:rPr>
          <w:t>j.allison@allison-bass.com</w:t>
        </w:r>
      </w:hyperlink>
    </w:p>
    <w:p w14:paraId="041A14B2" w14:textId="728B9A7F" w:rsidR="00665F0A" w:rsidRPr="00665F0A" w:rsidRDefault="00E87823" w:rsidP="00665F0A">
      <w:pPr>
        <w:tabs>
          <w:tab w:val="left" w:pos="-360"/>
        </w:tabs>
        <w:suppressAutoHyphens/>
        <w:ind w:left="-450" w:hanging="90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Gov. Greg Abbott, </w:t>
      </w:r>
      <w:r w:rsidR="00665F0A">
        <w:rPr>
          <w:rFonts w:ascii="Arial" w:hAnsi="Arial" w:cs="Arial"/>
          <w:color w:val="0F1C44"/>
          <w:spacing w:val="-3"/>
          <w:sz w:val="21"/>
          <w:szCs w:val="21"/>
        </w:rPr>
        <w:t>P.O. Box 12428, Austin, Texas 78711 or by fax at 512-463-1849</w:t>
      </w:r>
    </w:p>
    <w:p w14:paraId="766F0883" w14:textId="77777777" w:rsidR="004C5AF2" w:rsidRPr="004C5AF2" w:rsidRDefault="004C5AF2" w:rsidP="008909B6">
      <w:pPr>
        <w:contextualSpacing/>
        <w:rPr>
          <w:sz w:val="28"/>
          <w:szCs w:val="28"/>
        </w:rPr>
      </w:pPr>
    </w:p>
    <w:sectPr w:rsidR="004C5AF2" w:rsidRPr="004C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2B"/>
    <w:rsid w:val="001B6A26"/>
    <w:rsid w:val="003F3FB2"/>
    <w:rsid w:val="004C5AF2"/>
    <w:rsid w:val="00665F0A"/>
    <w:rsid w:val="00783D2B"/>
    <w:rsid w:val="008909B6"/>
    <w:rsid w:val="00925546"/>
    <w:rsid w:val="009B5B2B"/>
    <w:rsid w:val="00C42EEE"/>
    <w:rsid w:val="00E23721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25C4"/>
  <w15:chartTrackingRefBased/>
  <w15:docId w15:val="{BB6CF20F-E2DD-4ED8-9A60-B66996D5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2B"/>
    <w:pPr>
      <w:widowControl w:val="0"/>
      <w:spacing w:after="0"/>
    </w:pPr>
    <w:rPr>
      <w:rFonts w:eastAsia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F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26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schwertner@senate.texas.gov" TargetMode="External"/><Relationship Id="rId13" Type="http://schemas.openxmlformats.org/officeDocument/2006/relationships/hyperlink" Target="mailto:armando.walle@house.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e.nelson@senate.texas.gov" TargetMode="External"/><Relationship Id="rId12" Type="http://schemas.openxmlformats.org/officeDocument/2006/relationships/hyperlink" Target="mailto:morgan.meyer@house.texa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an.huffmann@senate.texas.gov" TargetMode="External"/><Relationship Id="rId11" Type="http://schemas.openxmlformats.org/officeDocument/2006/relationships/hyperlink" Target="mailto:mary.gonzalez@house.texas.gov" TargetMode="External"/><Relationship Id="rId5" Type="http://schemas.openxmlformats.org/officeDocument/2006/relationships/hyperlink" Target="mailto:dade.phelan@speaker.texa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ouse.texas.gov/members/member-page/?district=75" TargetMode="External"/><Relationship Id="rId4" Type="http://schemas.openxmlformats.org/officeDocument/2006/relationships/hyperlink" Target="mailto:dan.patrick@ltgov.texas.gov" TargetMode="External"/><Relationship Id="rId9" Type="http://schemas.openxmlformats.org/officeDocument/2006/relationships/hyperlink" Target="mailto:greg.bonnen@house.texas.gov" TargetMode="External"/><Relationship Id="rId14" Type="http://schemas.openxmlformats.org/officeDocument/2006/relationships/hyperlink" Target="mailto:j.allison@allison-b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Anderson</dc:creator>
  <cp:keywords/>
  <dc:description/>
  <cp:lastModifiedBy>Sarah Lazarowitz</cp:lastModifiedBy>
  <cp:revision>2</cp:revision>
  <dcterms:created xsi:type="dcterms:W3CDTF">2022-09-19T22:07:00Z</dcterms:created>
  <dcterms:modified xsi:type="dcterms:W3CDTF">2022-09-19T22:07:00Z</dcterms:modified>
</cp:coreProperties>
</file>